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3BE67" w14:textId="77777777" w:rsidR="009D7200" w:rsidRPr="009D7200" w:rsidRDefault="009D7200">
      <w:pPr>
        <w:pStyle w:val="NoteLevel1"/>
        <w:rPr>
          <w:b/>
          <w:u w:val="single"/>
        </w:rPr>
      </w:pPr>
      <w:r w:rsidRPr="009D7200">
        <w:rPr>
          <w:b/>
          <w:u w:val="single"/>
        </w:rPr>
        <w:t>Common Sense:</w:t>
      </w:r>
    </w:p>
    <w:p w14:paraId="3E5C56C0" w14:textId="77777777" w:rsidR="009D7200" w:rsidRDefault="009D7200">
      <w:pPr>
        <w:pStyle w:val="NoteLevel1"/>
      </w:pPr>
      <w:r>
        <w:t xml:space="preserve">- </w:t>
      </w:r>
      <w:proofErr w:type="gramStart"/>
      <w:r>
        <w:t>something</w:t>
      </w:r>
      <w:proofErr w:type="gramEnd"/>
      <w:r>
        <w:t xml:space="preserve"> we all share, widespread among the people</w:t>
      </w:r>
    </w:p>
    <w:p w14:paraId="7778DBB6" w14:textId="77777777" w:rsidR="009D7200" w:rsidRDefault="009D7200">
      <w:pPr>
        <w:pStyle w:val="NoteLevel1"/>
      </w:pPr>
      <w:r>
        <w:t>- Women are more likely to be assaulted than men</w:t>
      </w:r>
    </w:p>
    <w:p w14:paraId="7291DEC2" w14:textId="77777777" w:rsidR="009D7200" w:rsidRDefault="009D7200" w:rsidP="009D7200">
      <w:pPr>
        <w:pStyle w:val="NoteLevel1"/>
      </w:pPr>
      <w:r>
        <w:t>- Rates of murder and other violence crimes have steadily increased over the past twenty years</w:t>
      </w:r>
    </w:p>
    <w:p w14:paraId="611BAC3D" w14:textId="77777777" w:rsidR="009D7200" w:rsidRDefault="009D7200">
      <w:pPr>
        <w:pStyle w:val="NoteLevel1"/>
      </w:pPr>
      <w:r>
        <w:t>- Most sexual assaults and rapes are committed by strangers (false, most sexual assaults and rapes are committed by family members, friends, acquaintance</w:t>
      </w:r>
      <w:r w:rsidR="00937771">
        <w:t>s</w:t>
      </w:r>
      <w:r>
        <w:t xml:space="preserve">) </w:t>
      </w:r>
    </w:p>
    <w:p w14:paraId="7DAB926C" w14:textId="77777777" w:rsidR="009D7200" w:rsidRDefault="009D7200">
      <w:pPr>
        <w:pStyle w:val="NoteLevel1"/>
      </w:pPr>
      <w:r>
        <w:t>- Living together before marriage increases likelihood of having a stable marriage</w:t>
      </w:r>
    </w:p>
    <w:p w14:paraId="3A1D3983" w14:textId="77777777" w:rsidR="009D7200" w:rsidRPr="00805DBF" w:rsidRDefault="009D7200">
      <w:pPr>
        <w:pStyle w:val="NoteLevel1"/>
        <w:rPr>
          <w:b/>
        </w:rPr>
      </w:pPr>
      <w:r w:rsidRPr="00805DBF">
        <w:rPr>
          <w:b/>
        </w:rPr>
        <w:t>NOT!!!</w:t>
      </w:r>
    </w:p>
    <w:p w14:paraId="0E342F3C" w14:textId="77777777" w:rsidR="009D7200" w:rsidRDefault="009D7200">
      <w:pPr>
        <w:pStyle w:val="NoteLevel1"/>
      </w:pPr>
      <w:r>
        <w:t>- The fact that a belief is widespread among the population doesn’t make it true</w:t>
      </w:r>
    </w:p>
    <w:p w14:paraId="0304BFB5" w14:textId="77777777" w:rsidR="009D7200" w:rsidRDefault="009D7200">
      <w:pPr>
        <w:pStyle w:val="NoteLevel1"/>
      </w:pPr>
      <w:r>
        <w:t>- Hard to refute</w:t>
      </w:r>
    </w:p>
    <w:p w14:paraId="683B2AFD" w14:textId="77777777" w:rsidR="009D7200" w:rsidRDefault="009D7200">
      <w:pPr>
        <w:pStyle w:val="NoteLevel1"/>
      </w:pPr>
      <w:r>
        <w:t xml:space="preserve">- Based on rudimentary reasoning (they rely mostly on the first degree level of understanding) </w:t>
      </w:r>
    </w:p>
    <w:p w14:paraId="40ED1A82" w14:textId="77777777" w:rsidR="009D7200" w:rsidRDefault="00937771">
      <w:pPr>
        <w:pStyle w:val="NoteLevel1"/>
      </w:pPr>
      <w:r>
        <w:t xml:space="preserve">- Not universally accepted </w:t>
      </w:r>
      <w:r w:rsidR="00805DBF">
        <w:t xml:space="preserve">(changes all the time) </w:t>
      </w:r>
    </w:p>
    <w:p w14:paraId="631EBB9A" w14:textId="77777777" w:rsidR="00805DBF" w:rsidRDefault="00805DBF">
      <w:pPr>
        <w:pStyle w:val="NoteLevel1"/>
      </w:pPr>
    </w:p>
    <w:p w14:paraId="2D0FDCA3" w14:textId="77777777" w:rsidR="00805DBF" w:rsidRPr="00805DBF" w:rsidRDefault="00805DBF">
      <w:pPr>
        <w:pStyle w:val="NoteLevel1"/>
        <w:rPr>
          <w:b/>
          <w:u w:val="single"/>
        </w:rPr>
      </w:pPr>
      <w:r w:rsidRPr="00805DBF">
        <w:rPr>
          <w:b/>
          <w:u w:val="single"/>
        </w:rPr>
        <w:t>False Obviousness</w:t>
      </w:r>
    </w:p>
    <w:p w14:paraId="54901CF3" w14:textId="77777777" w:rsidR="00805DBF" w:rsidRDefault="00805DBF">
      <w:pPr>
        <w:pStyle w:val="NoteLevel1"/>
      </w:pPr>
      <w:r>
        <w:t xml:space="preserve">- Consists of explanations that seem so obvious, research seems so compelling, there’s no need to ask for proof or evidence, you just have to accept it </w:t>
      </w:r>
    </w:p>
    <w:p w14:paraId="37B377E9" w14:textId="77777777" w:rsidR="00805DBF" w:rsidRDefault="00805DBF">
      <w:pPr>
        <w:pStyle w:val="NoteLevel1"/>
      </w:pPr>
      <w:r>
        <w:t>-Paul Lazardsfeld and R.K. Meron’s “The America Soldier” (1949)</w:t>
      </w:r>
    </w:p>
    <w:p w14:paraId="7B0BF31E" w14:textId="77777777" w:rsidR="00805DBF" w:rsidRPr="00805DBF" w:rsidRDefault="00805DBF">
      <w:pPr>
        <w:pStyle w:val="NoteLevel1"/>
      </w:pPr>
      <w:r>
        <w:t>-</w:t>
      </w:r>
      <w:proofErr w:type="gramStart"/>
      <w:r>
        <w:t>Lazardfeld: Austrian born American soci</w:t>
      </w:r>
      <w:r w:rsidR="00937771">
        <w:t>ologist</w:t>
      </w:r>
      <w:r>
        <w:t xml:space="preserve"> (1901-1976).</w:t>
      </w:r>
      <w:proofErr w:type="gramEnd"/>
      <w:r>
        <w:t xml:space="preserve"> Created the </w:t>
      </w:r>
      <w:r>
        <w:rPr>
          <w:i/>
        </w:rPr>
        <w:t xml:space="preserve">Bureau for Applied Social Research </w:t>
      </w:r>
    </w:p>
    <w:p w14:paraId="147ABF0F" w14:textId="77777777" w:rsidR="00805DBF" w:rsidRPr="00805DBF" w:rsidRDefault="00805DBF">
      <w:pPr>
        <w:pStyle w:val="NoteLevel1"/>
        <w:rPr>
          <w:b/>
          <w:u w:val="single"/>
        </w:rPr>
      </w:pPr>
      <w:r w:rsidRPr="00805DBF">
        <w:rPr>
          <w:b/>
          <w:u w:val="single"/>
        </w:rPr>
        <w:t>“The American Soldier”</w:t>
      </w:r>
    </w:p>
    <w:p w14:paraId="44007159" w14:textId="77777777" w:rsidR="00805DBF" w:rsidRPr="00805DBF" w:rsidRDefault="00805DBF">
      <w:pPr>
        <w:pStyle w:val="NoteLevel1"/>
      </w:pPr>
      <w:r>
        <w:t xml:space="preserve">1. </w:t>
      </w:r>
      <w:r>
        <w:rPr>
          <w:i/>
        </w:rPr>
        <w:t xml:space="preserve">Soldiers from the southern US handled the hot climate of the pacific islands better than the soldiers from the northern US </w:t>
      </w:r>
    </w:p>
    <w:p w14:paraId="6009476F" w14:textId="77777777" w:rsidR="00805DBF" w:rsidRPr="00805DBF" w:rsidRDefault="00937771">
      <w:pPr>
        <w:pStyle w:val="NoteLevel1"/>
      </w:pPr>
      <w:r>
        <w:rPr>
          <w:i/>
        </w:rPr>
        <w:t>2. The morale o</w:t>
      </w:r>
      <w:r w:rsidR="00805DBF">
        <w:rPr>
          <w:i/>
        </w:rPr>
        <w:t>f soldiers from the countryside was better than that of soldiers from the cities</w:t>
      </w:r>
    </w:p>
    <w:p w14:paraId="5F0660F0" w14:textId="77777777" w:rsidR="00805DBF" w:rsidRPr="00805DBF" w:rsidRDefault="00805DBF">
      <w:pPr>
        <w:pStyle w:val="NoteLevel1"/>
      </w:pPr>
      <w:r>
        <w:rPr>
          <w:i/>
        </w:rPr>
        <w:t>3. The desire of soldiers to be brought back home was stronger during combat and hostilities than it was after the German surrender and the end of the war</w:t>
      </w:r>
    </w:p>
    <w:p w14:paraId="12C1BB72" w14:textId="77777777" w:rsidR="00805DBF" w:rsidRDefault="00805DBF">
      <w:pPr>
        <w:pStyle w:val="NoteLevel1"/>
        <w:rPr>
          <w:b/>
        </w:rPr>
      </w:pPr>
      <w:r w:rsidRPr="00805DBF">
        <w:rPr>
          <w:b/>
        </w:rPr>
        <w:t>ALL FALSE</w:t>
      </w:r>
      <w:r>
        <w:rPr>
          <w:b/>
        </w:rPr>
        <w:t>!!!!!!</w:t>
      </w:r>
    </w:p>
    <w:p w14:paraId="2D40B93D" w14:textId="77777777" w:rsidR="00805DBF" w:rsidRDefault="00724314" w:rsidP="00724314">
      <w:pPr>
        <w:pStyle w:val="NoteLevel1"/>
        <w:rPr>
          <w:b/>
        </w:rPr>
      </w:pPr>
      <w:r>
        <w:rPr>
          <w:b/>
        </w:rPr>
        <w:t>Lesson to be drawn:</w:t>
      </w:r>
    </w:p>
    <w:p w14:paraId="270F352D" w14:textId="77777777" w:rsidR="00724314" w:rsidRPr="00724314" w:rsidRDefault="00724314" w:rsidP="00724314">
      <w:pPr>
        <w:pStyle w:val="NoteLevel1"/>
        <w:rPr>
          <w:b/>
        </w:rPr>
      </w:pPr>
      <w:r>
        <w:lastRenderedPageBreak/>
        <w:t xml:space="preserve">- The only evident thing is that we have to </w:t>
      </w:r>
      <w:r w:rsidR="006D4E70">
        <w:t xml:space="preserve">be </w:t>
      </w:r>
      <w:r>
        <w:t xml:space="preserve">suspicious of self-evident statements…. </w:t>
      </w:r>
    </w:p>
    <w:p w14:paraId="0D77B4ED" w14:textId="77777777" w:rsidR="00724314" w:rsidRPr="00724314" w:rsidRDefault="00724314" w:rsidP="00724314">
      <w:pPr>
        <w:pStyle w:val="NoteLevel1"/>
        <w:rPr>
          <w:b/>
        </w:rPr>
      </w:pPr>
    </w:p>
    <w:p w14:paraId="446496B4" w14:textId="77777777" w:rsidR="00724314" w:rsidRPr="00724314" w:rsidRDefault="00724314" w:rsidP="00724314">
      <w:pPr>
        <w:pStyle w:val="NoteLevel1"/>
        <w:rPr>
          <w:b/>
        </w:rPr>
      </w:pPr>
      <w:r>
        <w:rPr>
          <w:b/>
          <w:u w:val="single"/>
        </w:rPr>
        <w:t>Prejudice and Stereotypes (can be negative or positive)</w:t>
      </w:r>
    </w:p>
    <w:p w14:paraId="61F6507B" w14:textId="77777777" w:rsidR="00724314" w:rsidRPr="00724314" w:rsidRDefault="00724314" w:rsidP="00724314">
      <w:pPr>
        <w:pStyle w:val="NoteLevel1"/>
        <w:rPr>
          <w:b/>
        </w:rPr>
      </w:pPr>
      <w:r>
        <w:t xml:space="preserve">- </w:t>
      </w:r>
      <w:r w:rsidRPr="00724314">
        <w:rPr>
          <w:b/>
        </w:rPr>
        <w:t>Prejudice</w:t>
      </w:r>
      <w:r>
        <w:t xml:space="preserve">, from the Latin </w:t>
      </w:r>
      <w:r>
        <w:rPr>
          <w:i/>
        </w:rPr>
        <w:t xml:space="preserve">prae </w:t>
      </w:r>
      <w:r>
        <w:t xml:space="preserve">(before, pre-) and </w:t>
      </w:r>
      <w:r>
        <w:rPr>
          <w:i/>
        </w:rPr>
        <w:t xml:space="preserve">judicium </w:t>
      </w:r>
      <w:r>
        <w:rPr>
          <w:i/>
          <w:u w:val="single"/>
        </w:rPr>
        <w:t>(</w:t>
      </w:r>
      <w:r>
        <w:t xml:space="preserve">judgment): a pre-judgment </w:t>
      </w:r>
    </w:p>
    <w:p w14:paraId="417A5766" w14:textId="77777777" w:rsidR="00724314" w:rsidRPr="00724314" w:rsidRDefault="00724314" w:rsidP="00724314">
      <w:pPr>
        <w:pStyle w:val="NoteLevel1"/>
        <w:rPr>
          <w:b/>
        </w:rPr>
      </w:pPr>
      <w:r>
        <w:t xml:space="preserve">- </w:t>
      </w:r>
      <w:proofErr w:type="gramStart"/>
      <w:r>
        <w:t>quick</w:t>
      </w:r>
      <w:proofErr w:type="gramEnd"/>
      <w:r>
        <w:t xml:space="preserve"> and fast judgment </w:t>
      </w:r>
    </w:p>
    <w:p w14:paraId="0D77C04B" w14:textId="77777777" w:rsidR="00724314" w:rsidRPr="00724314" w:rsidRDefault="00724314" w:rsidP="00724314">
      <w:pPr>
        <w:pStyle w:val="NoteLevel1"/>
        <w:rPr>
          <w:b/>
        </w:rPr>
      </w:pPr>
      <w:r>
        <w:t xml:space="preserve">- </w:t>
      </w:r>
      <w:r w:rsidRPr="00724314">
        <w:rPr>
          <w:b/>
        </w:rPr>
        <w:t>Stereotype</w:t>
      </w:r>
      <w:r>
        <w:t xml:space="preserve">, from the </w:t>
      </w:r>
      <w:r>
        <w:rPr>
          <w:i/>
        </w:rPr>
        <w:t>stereos</w:t>
      </w:r>
      <w:r>
        <w:t xml:space="preserve"> (solid): overgeneralizations about the appearance, behavior, mindset, or other characteristics of members of particular groups:</w:t>
      </w:r>
    </w:p>
    <w:p w14:paraId="4618C7BA" w14:textId="77777777" w:rsidR="00724314" w:rsidRPr="00724314" w:rsidRDefault="00724314" w:rsidP="00724314">
      <w:pPr>
        <w:pStyle w:val="NoteLevel1"/>
        <w:rPr>
          <w:b/>
        </w:rPr>
      </w:pPr>
      <w:r>
        <w:t>- Guys with long hair…. (</w:t>
      </w:r>
      <w:proofErr w:type="gramStart"/>
      <w:r>
        <w:t>hippies</w:t>
      </w:r>
      <w:proofErr w:type="gramEnd"/>
      <w:r>
        <w:t>, stoners, drug users, drug experts, etc.)</w:t>
      </w:r>
    </w:p>
    <w:p w14:paraId="3FB2F32D" w14:textId="77777777" w:rsidR="00724314" w:rsidRPr="00724314" w:rsidRDefault="00724314" w:rsidP="00724314">
      <w:pPr>
        <w:pStyle w:val="NoteLevel1"/>
        <w:rPr>
          <w:b/>
        </w:rPr>
      </w:pPr>
      <w:r>
        <w:t>- Natives</w:t>
      </w:r>
      <w:r w:rsidR="00860B4D">
        <w:t xml:space="preserve"> (disconnected from the rest of the society)</w:t>
      </w:r>
    </w:p>
    <w:p w14:paraId="4F27DF90" w14:textId="77777777" w:rsidR="00724314" w:rsidRPr="00724314" w:rsidRDefault="00724314" w:rsidP="00724314">
      <w:pPr>
        <w:pStyle w:val="NoteLevel1"/>
        <w:rPr>
          <w:b/>
        </w:rPr>
      </w:pPr>
      <w:r>
        <w:t xml:space="preserve">- </w:t>
      </w:r>
      <w:proofErr w:type="gramStart"/>
      <w:r>
        <w:t>Men…..</w:t>
      </w:r>
      <w:proofErr w:type="gramEnd"/>
      <w:r>
        <w:t xml:space="preserve"> Women….</w:t>
      </w:r>
    </w:p>
    <w:p w14:paraId="47B86576" w14:textId="77777777" w:rsidR="00724314" w:rsidRPr="00724314" w:rsidRDefault="00724314" w:rsidP="00724314">
      <w:pPr>
        <w:pStyle w:val="NoteLevel1"/>
        <w:rPr>
          <w:b/>
        </w:rPr>
      </w:pPr>
      <w:r>
        <w:t xml:space="preserve">- </w:t>
      </w:r>
      <w:proofErr w:type="gramStart"/>
      <w:r>
        <w:t>Canadians…..</w:t>
      </w:r>
      <w:proofErr w:type="gramEnd"/>
      <w:r>
        <w:t xml:space="preserve"> </w:t>
      </w:r>
      <w:proofErr w:type="gramStart"/>
      <w:r>
        <w:t>Americans…..</w:t>
      </w:r>
      <w:proofErr w:type="gramEnd"/>
    </w:p>
    <w:p w14:paraId="08194B05" w14:textId="77777777" w:rsidR="00805DBF" w:rsidRDefault="00805DBF">
      <w:pPr>
        <w:pStyle w:val="NoteLevel1"/>
      </w:pPr>
    </w:p>
    <w:p w14:paraId="4D5FA88D" w14:textId="77777777" w:rsidR="009D7200" w:rsidRDefault="009D7200">
      <w:pPr>
        <w:pStyle w:val="NoteLevel1"/>
      </w:pPr>
      <w:bookmarkStart w:id="0" w:name="_GoBack"/>
      <w:bookmarkEnd w:id="0"/>
    </w:p>
    <w:p w14:paraId="69D209BA" w14:textId="77777777" w:rsidR="009D7200" w:rsidRDefault="009D7200">
      <w:pPr>
        <w:pStyle w:val="NoteLevel1"/>
        <w:sectPr w:rsidR="009D7200" w:rsidSect="009D7200"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39CC22FA" w14:textId="77777777" w:rsidR="009D7200" w:rsidRDefault="009D7200">
      <w:pPr>
        <w:pStyle w:val="NoteLevel1"/>
      </w:pPr>
    </w:p>
    <w:p w14:paraId="676694B4" w14:textId="77777777" w:rsidR="009D7200" w:rsidRDefault="009D7200">
      <w:pPr>
        <w:pStyle w:val="NoteLevel1"/>
        <w:sectPr w:rsidR="009D7200" w:rsidSect="009D7200"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6563ACF5" w14:textId="77777777" w:rsidR="00AC5685" w:rsidRDefault="00AC5685">
      <w:pPr>
        <w:pStyle w:val="NoteLevel1"/>
      </w:pPr>
    </w:p>
    <w:sectPr w:rsidR="00AC5685" w:rsidSect="009D7200"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08" w:footer="708" w:gutter="0"/>
      <w:cols w:space="708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0157F" w14:textId="77777777" w:rsidR="006D4E70" w:rsidRDefault="006D4E70" w:rsidP="009D7200">
      <w:r>
        <w:separator/>
      </w:r>
    </w:p>
  </w:endnote>
  <w:endnote w:type="continuationSeparator" w:id="0">
    <w:p w14:paraId="7F08ADF1" w14:textId="77777777" w:rsidR="006D4E70" w:rsidRDefault="006D4E70" w:rsidP="009D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0E1F7" w14:textId="77777777" w:rsidR="006D4E70" w:rsidRDefault="006D4E70">
    <w:pPr>
      <w:pStyle w:val="Footer"/>
      <w:jc w:val="center"/>
      <w:rPr>
        <w:rStyle w:val="PageNumber"/>
      </w:rPr>
    </w:pPr>
  </w:p>
  <w:p w14:paraId="5CF9B2C5" w14:textId="77777777" w:rsidR="006D4E70" w:rsidRDefault="006D4E7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80DEE" w14:textId="77777777" w:rsidR="006D4E70" w:rsidRDefault="006D4E70">
    <w:pPr>
      <w:pStyle w:val="Footer"/>
      <w:jc w:val="center"/>
      <w:rPr>
        <w:rStyle w:val="PageNumber"/>
      </w:rPr>
    </w:pPr>
  </w:p>
  <w:p w14:paraId="6BFB55E0" w14:textId="77777777" w:rsidR="006D4E70" w:rsidRDefault="006D4E7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200AF" w14:textId="77777777" w:rsidR="006D4E70" w:rsidRDefault="006D4E70">
    <w:pPr>
      <w:pStyle w:val="Footer"/>
      <w:jc w:val="center"/>
      <w:rPr>
        <w:rStyle w:val="PageNumber"/>
      </w:rPr>
    </w:pPr>
  </w:p>
  <w:p w14:paraId="5A41222C" w14:textId="77777777" w:rsidR="006D4E70" w:rsidRDefault="006D4E70">
    <w:pPr>
      <w:pStyle w:val="Footer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78990" w14:textId="77777777" w:rsidR="006D4E70" w:rsidRDefault="006D4E70">
    <w:pPr>
      <w:pStyle w:val="Footer"/>
      <w:jc w:val="center"/>
      <w:rPr>
        <w:rStyle w:val="PageNumber"/>
      </w:rPr>
    </w:pPr>
  </w:p>
  <w:p w14:paraId="72B5249D" w14:textId="77777777" w:rsidR="006D4E70" w:rsidRDefault="006D4E70">
    <w:pPr>
      <w:pStyle w:val="Footer"/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A42B6" w14:textId="77777777" w:rsidR="006D4E70" w:rsidRDefault="006D4E70">
    <w:pPr>
      <w:pStyle w:val="Footer"/>
      <w:jc w:val="center"/>
      <w:rPr>
        <w:rStyle w:val="PageNumber"/>
      </w:rPr>
    </w:pPr>
  </w:p>
  <w:p w14:paraId="20FDEC07" w14:textId="77777777" w:rsidR="006D4E70" w:rsidRDefault="006D4E70">
    <w:pPr>
      <w:pStyle w:val="Footer"/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355D9A" w14:textId="77777777" w:rsidR="006D4E70" w:rsidRDefault="006D4E70">
    <w:pPr>
      <w:pStyle w:val="Footer"/>
      <w:jc w:val="center"/>
      <w:rPr>
        <w:rStyle w:val="PageNumber"/>
      </w:rPr>
    </w:pPr>
  </w:p>
  <w:p w14:paraId="0054931F" w14:textId="77777777" w:rsidR="006D4E70" w:rsidRDefault="006D4E70">
    <w:pPr>
      <w:pStyle w:val="Footer"/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491BC" w14:textId="77777777" w:rsidR="006D4E70" w:rsidRDefault="006D4E70">
    <w:pPr>
      <w:pStyle w:val="Footer"/>
      <w:jc w:val="center"/>
      <w:rPr>
        <w:rStyle w:val="PageNumber"/>
      </w:rPr>
    </w:pPr>
  </w:p>
  <w:p w14:paraId="7867C364" w14:textId="77777777" w:rsidR="006D4E70" w:rsidRDefault="006D4E70">
    <w:pPr>
      <w:pStyle w:val="Footer"/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DCCB4" w14:textId="77777777" w:rsidR="006D4E70" w:rsidRDefault="006D4E70">
    <w:pPr>
      <w:pStyle w:val="Footer"/>
      <w:jc w:val="center"/>
      <w:rPr>
        <w:rStyle w:val="PageNumber"/>
      </w:rPr>
    </w:pPr>
  </w:p>
  <w:p w14:paraId="49B2EF28" w14:textId="77777777" w:rsidR="006D4E70" w:rsidRDefault="006D4E70">
    <w:pPr>
      <w:pStyle w:val="Footer"/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9837F" w14:textId="77777777" w:rsidR="006D4E70" w:rsidRDefault="006D4E70">
    <w:pPr>
      <w:pStyle w:val="Footer"/>
      <w:jc w:val="center"/>
      <w:rPr>
        <w:rStyle w:val="PageNumber"/>
      </w:rPr>
    </w:pPr>
  </w:p>
  <w:p w14:paraId="4C667FDE" w14:textId="77777777" w:rsidR="006D4E70" w:rsidRDefault="006D4E7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F1E9A" w14:textId="77777777" w:rsidR="006D4E70" w:rsidRDefault="006D4E70" w:rsidP="009D7200">
      <w:r>
        <w:separator/>
      </w:r>
    </w:p>
  </w:footnote>
  <w:footnote w:type="continuationSeparator" w:id="0">
    <w:p w14:paraId="4559228E" w14:textId="77777777" w:rsidR="006D4E70" w:rsidRDefault="006D4E70" w:rsidP="009D72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7136B" w14:textId="77777777" w:rsidR="006D4E70" w:rsidRDefault="006D4E70" w:rsidP="009D7200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1" w:name="_WNSectionTitle"/>
    <w:bookmarkStart w:id="2" w:name="_WNTabType_0"/>
    <w:r>
      <w:rPr>
        <w:rFonts w:ascii="Verdana" w:hAnsi="Verdana"/>
        <w:sz w:val="36"/>
        <w:szCs w:val="36"/>
      </w:rPr>
      <w:t>The Social Inquiry: The fallacies of Common Sense, and The Principles of Sociological Research</w:t>
    </w:r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11-09-27 2:29 PM</w:t>
    </w:r>
    <w:r>
      <w:rPr>
        <w:rFonts w:ascii="Verdana" w:hAnsi="Verdana"/>
        <w:sz w:val="36"/>
        <w:szCs w:val="36"/>
      </w:rPr>
      <w:fldChar w:fldCharType="end"/>
    </w:r>
  </w:p>
  <w:bookmarkEnd w:id="1"/>
  <w:bookmarkEnd w:id="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04042" w14:textId="77777777" w:rsidR="006D4E70" w:rsidRDefault="006D4E70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3" w:name="_WNSectionTitle_2"/>
    <w:bookmarkStart w:id="4" w:name="_WNTabType_1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11-09-27 2:29 PM</w:t>
    </w:r>
    <w:r>
      <w:rPr>
        <w:rFonts w:ascii="Verdana" w:hAnsi="Verdana"/>
        <w:sz w:val="36"/>
        <w:szCs w:val="36"/>
      </w:rPr>
      <w:fldChar w:fldCharType="end"/>
    </w:r>
  </w:p>
  <w:bookmarkEnd w:id="3"/>
  <w:bookmarkEnd w:id="4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F8750" w14:textId="77777777" w:rsidR="006D4E70" w:rsidRDefault="006D4E70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5" w:name="_WNSectionTitle_3"/>
    <w:bookmarkStart w:id="6" w:name="_WNTabType_2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11-09-27 2:29 PM</w:t>
    </w:r>
    <w:r>
      <w:rPr>
        <w:rFonts w:ascii="Verdana" w:hAnsi="Verdana"/>
        <w:sz w:val="36"/>
        <w:szCs w:val="36"/>
      </w:rPr>
      <w:fldChar w:fldCharType="end"/>
    </w:r>
  </w:p>
  <w:bookmarkEnd w:id="5"/>
  <w:bookmarkEnd w:id="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550DDA6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VerticalSpacing w:val="360"/>
  <w:displayHorizontalDrawingGridEvery w:val="0"/>
  <w:doNotUseMarginsForDrawingGridOrigin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WNSectionTitle" w:val="Sociology"/>
    <w:docVar w:name="_WNTabType_0" w:val="0"/>
    <w:docVar w:name="_WNTabType_1" w:val="1"/>
    <w:docVar w:name="_WNTabType_2" w:val="2"/>
    <w:docVar w:name="EnableWordNotes" w:val="0"/>
    <w:docVar w:name="WNDocDisplayRings" w:val="WNDocDisplayRings"/>
    <w:docVar w:name="WNDocLookType" w:val="0"/>
  </w:docVars>
  <w:rsids>
    <w:rsidRoot w:val="009D7200"/>
    <w:rsid w:val="00171C1F"/>
    <w:rsid w:val="0062766B"/>
    <w:rsid w:val="006D4E70"/>
    <w:rsid w:val="00724314"/>
    <w:rsid w:val="00805DBF"/>
    <w:rsid w:val="00860B4D"/>
    <w:rsid w:val="00937771"/>
    <w:rsid w:val="009D7200"/>
    <w:rsid w:val="00AC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8B70E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9D7200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9D7200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9D7200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9D7200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9D7200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9D7200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9D7200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9D7200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9D7200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9D72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200"/>
  </w:style>
  <w:style w:type="paragraph" w:styleId="Footer">
    <w:name w:val="footer"/>
    <w:basedOn w:val="Normal"/>
    <w:link w:val="FooterChar"/>
    <w:uiPriority w:val="99"/>
    <w:unhideWhenUsed/>
    <w:rsid w:val="009D72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200"/>
  </w:style>
  <w:style w:type="character" w:styleId="PageNumber">
    <w:name w:val="page number"/>
    <w:basedOn w:val="DefaultParagraphFont"/>
    <w:uiPriority w:val="99"/>
    <w:semiHidden/>
    <w:unhideWhenUsed/>
    <w:rsid w:val="009D720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9D7200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9D7200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9D7200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9D7200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9D7200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9D7200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9D7200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9D7200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9D7200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9D72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200"/>
  </w:style>
  <w:style w:type="paragraph" w:styleId="Footer">
    <w:name w:val="footer"/>
    <w:basedOn w:val="Normal"/>
    <w:link w:val="FooterChar"/>
    <w:uiPriority w:val="99"/>
    <w:unhideWhenUsed/>
    <w:rsid w:val="009D72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200"/>
  </w:style>
  <w:style w:type="character" w:styleId="PageNumber">
    <w:name w:val="page number"/>
    <w:basedOn w:val="DefaultParagraphFont"/>
    <w:uiPriority w:val="99"/>
    <w:semiHidden/>
    <w:unhideWhenUsed/>
    <w:rsid w:val="009D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footer" Target="footer3.xml"/><Relationship Id="rId12" Type="http://schemas.openxmlformats.org/officeDocument/2006/relationships/footer" Target="footer4.xml"/><Relationship Id="rId13" Type="http://schemas.openxmlformats.org/officeDocument/2006/relationships/footer" Target="footer5.xml"/><Relationship Id="rId14" Type="http://schemas.openxmlformats.org/officeDocument/2006/relationships/header" Target="header2.xml"/><Relationship Id="rId15" Type="http://schemas.openxmlformats.org/officeDocument/2006/relationships/footer" Target="footer6.xml"/><Relationship Id="rId16" Type="http://schemas.openxmlformats.org/officeDocument/2006/relationships/footer" Target="footer7.xml"/><Relationship Id="rId17" Type="http://schemas.openxmlformats.org/officeDocument/2006/relationships/footer" Target="footer8.xml"/><Relationship Id="rId18" Type="http://schemas.openxmlformats.org/officeDocument/2006/relationships/header" Target="header3.xml"/><Relationship Id="rId19" Type="http://schemas.openxmlformats.org/officeDocument/2006/relationships/footer" Target="footer9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311</Words>
  <Characters>1775</Characters>
  <Application>Microsoft Macintosh Word</Application>
  <DocSecurity>0</DocSecurity>
  <Lines>14</Lines>
  <Paragraphs>4</Paragraphs>
  <ScaleCrop>false</ScaleCrop>
  <Company>University of Ottawa 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 Saeed</dc:creator>
  <cp:keywords/>
  <dc:description/>
  <cp:lastModifiedBy>Hayat Saeed</cp:lastModifiedBy>
  <cp:revision>2</cp:revision>
  <dcterms:created xsi:type="dcterms:W3CDTF">2011-09-27T18:29:00Z</dcterms:created>
  <dcterms:modified xsi:type="dcterms:W3CDTF">2011-10-01T19:17:00Z</dcterms:modified>
</cp:coreProperties>
</file>